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DC" w:rsidRPr="00C50531" w:rsidRDefault="00C74ADC" w:rsidP="00C50531">
      <w:pPr>
        <w:spacing w:after="0" w:line="260" w:lineRule="atLeast"/>
        <w:rPr>
          <w:rFonts w:ascii="Garamond" w:hAnsi="Garamond" w:cs="Garamond"/>
          <w:sz w:val="16"/>
          <w:szCs w:val="16"/>
          <w:lang w:eastAsia="pl-PL"/>
        </w:rPr>
      </w:pPr>
      <w:r w:rsidRPr="00C50531">
        <w:rPr>
          <w:rFonts w:ascii="Garamond" w:hAnsi="Garamond" w:cs="Garamond"/>
          <w:sz w:val="16"/>
          <w:szCs w:val="16"/>
          <w:lang w:eastAsia="pl-PL"/>
        </w:rPr>
        <w:t>Adres strony internetowej, na której Zamawiający udostępnia Specyfikację Istotnych Warunków Zamówienia:</w:t>
      </w:r>
    </w:p>
    <w:p w:rsidR="00C74ADC" w:rsidRPr="00C50531" w:rsidRDefault="00C74ADC" w:rsidP="00C50531">
      <w:pPr>
        <w:spacing w:after="240" w:line="260" w:lineRule="atLeast"/>
        <w:rPr>
          <w:rFonts w:ascii="Garamond" w:hAnsi="Garamond" w:cs="Garamond"/>
          <w:sz w:val="16"/>
          <w:szCs w:val="16"/>
          <w:lang w:eastAsia="pl-PL"/>
        </w:rPr>
      </w:pPr>
      <w:hyperlink r:id="rId5" w:tgtFrame="_blank" w:history="1">
        <w:r w:rsidRPr="00C50531">
          <w:rPr>
            <w:rFonts w:ascii="Garamond" w:hAnsi="Garamond" w:cs="Garamond"/>
            <w:color w:val="0000FF"/>
            <w:sz w:val="16"/>
            <w:szCs w:val="16"/>
            <w:u w:val="single"/>
            <w:lang w:eastAsia="pl-PL"/>
          </w:rPr>
          <w:t>www.zabkowiceslaskie.pl</w:t>
        </w:r>
      </w:hyperlink>
    </w:p>
    <w:p w:rsidR="00C74ADC" w:rsidRPr="00C50531" w:rsidRDefault="00C74ADC" w:rsidP="00C50531">
      <w:pPr>
        <w:spacing w:after="0" w:line="240" w:lineRule="auto"/>
        <w:rPr>
          <w:rFonts w:ascii="Garamond" w:hAnsi="Garamond" w:cs="Garamond"/>
          <w:sz w:val="24"/>
          <w:szCs w:val="24"/>
          <w:lang w:eastAsia="pl-PL"/>
        </w:rPr>
      </w:pPr>
      <w:r w:rsidRPr="007838FC">
        <w:rPr>
          <w:rFonts w:ascii="Garamond" w:hAnsi="Garamond" w:cs="Garamond"/>
          <w:sz w:val="24"/>
          <w:szCs w:val="24"/>
          <w:lang w:eastAsia="pl-PL"/>
        </w:rPr>
        <w:pict>
          <v:rect id="_x0000_i1025" style="width:0;height:1.5pt" o:hralign="center" o:hrstd="t" o:hrnoshade="t" o:hr="t" fillcolor="black" stroked="f"/>
        </w:pict>
      </w:r>
    </w:p>
    <w:p w:rsidR="00C74ADC" w:rsidRDefault="00C74ADC" w:rsidP="00C50531">
      <w:pPr>
        <w:spacing w:before="100" w:beforeAutospacing="1" w:after="240" w:line="240" w:lineRule="auto"/>
        <w:jc w:val="center"/>
        <w:rPr>
          <w:rFonts w:ascii="Garamond" w:hAnsi="Garamond" w:cs="Garamond"/>
          <w:b/>
          <w:bCs/>
          <w:sz w:val="24"/>
          <w:szCs w:val="24"/>
          <w:lang w:eastAsia="pl-PL"/>
        </w:rPr>
      </w:pPr>
      <w:r w:rsidRPr="00C50531">
        <w:rPr>
          <w:rFonts w:ascii="Garamond" w:hAnsi="Garamond" w:cs="Garamond"/>
          <w:b/>
          <w:bCs/>
          <w:sz w:val="24"/>
          <w:szCs w:val="24"/>
          <w:lang w:eastAsia="pl-PL"/>
        </w:rPr>
        <w:t>Ząbkowice Śląskie: Remont budynku Urzędu Miejskiego przy ul. 1 Maja w Ząbkowicach Śląskich - wymiana pokrycia dachowego wraz z dociepleniem.</w:t>
      </w:r>
      <w:r w:rsidRPr="00C50531">
        <w:rPr>
          <w:rFonts w:ascii="Garamond" w:hAnsi="Garamond" w:cs="Garamond"/>
          <w:sz w:val="24"/>
          <w:szCs w:val="24"/>
          <w:lang w:eastAsia="pl-PL"/>
        </w:rPr>
        <w:br/>
      </w:r>
    </w:p>
    <w:p w:rsidR="00C74ADC" w:rsidRPr="00C50531" w:rsidRDefault="00C74ADC" w:rsidP="00C50531">
      <w:pPr>
        <w:spacing w:before="100" w:beforeAutospacing="1" w:after="240" w:line="240" w:lineRule="auto"/>
        <w:jc w:val="center"/>
        <w:rPr>
          <w:rFonts w:ascii="Garamond" w:hAnsi="Garamond" w:cs="Garamond"/>
          <w:sz w:val="24"/>
          <w:szCs w:val="24"/>
          <w:lang w:eastAsia="pl-PL"/>
        </w:rPr>
      </w:pPr>
      <w:r w:rsidRPr="00C50531">
        <w:rPr>
          <w:rFonts w:ascii="Garamond" w:hAnsi="Garamond" w:cs="Garamond"/>
          <w:b/>
          <w:bCs/>
          <w:sz w:val="24"/>
          <w:szCs w:val="24"/>
          <w:lang w:eastAsia="pl-PL"/>
        </w:rPr>
        <w:t>Numer ogłoszenia: 213848 - 2012; data zamieszczenia: 21.06.2012</w:t>
      </w:r>
      <w:r w:rsidRPr="00C50531">
        <w:rPr>
          <w:rFonts w:ascii="Garamond" w:hAnsi="Garamond" w:cs="Garamond"/>
          <w:sz w:val="24"/>
          <w:szCs w:val="24"/>
          <w:lang w:eastAsia="pl-PL"/>
        </w:rPr>
        <w:br/>
        <w:t>OGŁOSZENIE O ZAMÓWIENIU - roboty budowlane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Zamieszczanie ogłoszenia:</w:t>
      </w:r>
      <w:r w:rsidRPr="00C50531">
        <w:rPr>
          <w:rFonts w:ascii="Garamond" w:hAnsi="Garamond" w:cs="Garamond"/>
          <w:sz w:val="24"/>
          <w:szCs w:val="24"/>
          <w:lang w:eastAsia="pl-PL"/>
        </w:rPr>
        <w:t xml:space="preserve"> obowiązkowe.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Ogłoszenie dotyczy:</w:t>
      </w:r>
      <w:r w:rsidRPr="00C50531">
        <w:rPr>
          <w:rFonts w:ascii="Garamond" w:hAnsi="Garamond" w:cs="Garamond"/>
          <w:sz w:val="24"/>
          <w:szCs w:val="24"/>
          <w:lang w:eastAsia="pl-PL"/>
        </w:rPr>
        <w:t xml:space="preserve"> zamówienia publicznego.</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SEKCJA I: ZAMAWIAJĄCY</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 1) NAZWA I ADRES:</w:t>
      </w:r>
      <w:r w:rsidRPr="00C50531">
        <w:rPr>
          <w:rFonts w:ascii="Garamond" w:hAnsi="Garamond" w:cs="Garamond"/>
          <w:sz w:val="24"/>
          <w:szCs w:val="24"/>
          <w:lang w:eastAsia="pl-PL"/>
        </w:rPr>
        <w:t xml:space="preserve"> Gmina Ząbkowice Śląskie , ul. 1 Maja 15, 57-200 Ząbkowice Śląskie, woj. dolnośląskie, tel. 74 151 881 do 885 wew. 123, faks 74 8155445.</w:t>
      </w:r>
    </w:p>
    <w:p w:rsidR="00C74ADC" w:rsidRPr="00C50531" w:rsidRDefault="00C74ADC" w:rsidP="00C50531">
      <w:pPr>
        <w:numPr>
          <w:ilvl w:val="0"/>
          <w:numId w:val="1"/>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Adres strony internetowej zamawiającego:</w:t>
      </w:r>
      <w:r w:rsidRPr="00C50531">
        <w:rPr>
          <w:rFonts w:ascii="Garamond" w:hAnsi="Garamond" w:cs="Garamond"/>
          <w:sz w:val="24"/>
          <w:szCs w:val="24"/>
          <w:lang w:eastAsia="pl-PL"/>
        </w:rPr>
        <w:t xml:space="preserve"> www.zabkowiceslaskie.pl</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 2) RODZAJ ZAMAWIAJĄCEGO:</w:t>
      </w:r>
      <w:r w:rsidRPr="00C50531">
        <w:rPr>
          <w:rFonts w:ascii="Garamond" w:hAnsi="Garamond" w:cs="Garamond"/>
          <w:sz w:val="24"/>
          <w:szCs w:val="24"/>
          <w:lang w:eastAsia="pl-PL"/>
        </w:rPr>
        <w:t xml:space="preserve"> Administracja samorządowa.</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SEKCJA II: PRZEDMIOT ZAMÓWIENIA</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II.1) OKREŚLENIE PRZEDMIOTU ZAMÓWIENIA</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II.1.1) Nazwa nadana zamówieniu przez zamawiającego:</w:t>
      </w:r>
      <w:r w:rsidRPr="00C50531">
        <w:rPr>
          <w:rFonts w:ascii="Garamond" w:hAnsi="Garamond" w:cs="Garamond"/>
          <w:sz w:val="24"/>
          <w:szCs w:val="24"/>
          <w:lang w:eastAsia="pl-PL"/>
        </w:rPr>
        <w:t xml:space="preserve"> Remont budynku Urzędu Miejskiego przy ul. 1 Maja w Ząbkowicach Śląskich - wymiana pokrycia dachowego wraz z dociepleniem..</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II.1.2) Rodzaj zamówienia:</w:t>
      </w:r>
      <w:r w:rsidRPr="00C50531">
        <w:rPr>
          <w:rFonts w:ascii="Garamond" w:hAnsi="Garamond" w:cs="Garamond"/>
          <w:sz w:val="24"/>
          <w:szCs w:val="24"/>
          <w:lang w:eastAsia="pl-PL"/>
        </w:rPr>
        <w:t xml:space="preserve"> roboty budowlane.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II.1.3) Określenie przedmiotu oraz wielkości lub zakresu zamówienia:</w:t>
      </w:r>
      <w:r w:rsidRPr="00C50531">
        <w:rPr>
          <w:rFonts w:ascii="Garamond" w:hAnsi="Garamond" w:cs="Garamond"/>
          <w:sz w:val="24"/>
          <w:szCs w:val="24"/>
          <w:lang w:eastAsia="pl-PL"/>
        </w:rPr>
        <w:t xml:space="preserve"> Szczegółowy zakres zamówienia został opisany w przedmiarze robót i w Specyfikacji Technicznej stanowiącej załączniki do niniejszej SIWZ..</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II.1.4) Czy przewiduje się udzielenie zamówień uzupełniających:</w:t>
      </w:r>
      <w:r w:rsidRPr="00C50531">
        <w:rPr>
          <w:rFonts w:ascii="Garamond" w:hAnsi="Garamond" w:cs="Garamond"/>
          <w:sz w:val="24"/>
          <w:szCs w:val="24"/>
          <w:lang w:eastAsia="pl-PL"/>
        </w:rPr>
        <w:t xml:space="preserve"> nie.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II.1.5) Wspólny Słownik Zamówień (CPV):</w:t>
      </w:r>
      <w:r w:rsidRPr="00C50531">
        <w:rPr>
          <w:rFonts w:ascii="Garamond" w:hAnsi="Garamond" w:cs="Garamond"/>
          <w:sz w:val="24"/>
          <w:szCs w:val="24"/>
          <w:lang w:eastAsia="pl-PL"/>
        </w:rPr>
        <w:t xml:space="preserve"> 45.00.00.00-7, 45.26.12.10-9, 45.31.00.00-3.</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II.1.6) Czy dopuszcza się złożenie oferty częściowej:</w:t>
      </w:r>
      <w:r w:rsidRPr="00C50531">
        <w:rPr>
          <w:rFonts w:ascii="Garamond" w:hAnsi="Garamond" w:cs="Garamond"/>
          <w:sz w:val="24"/>
          <w:szCs w:val="24"/>
          <w:lang w:eastAsia="pl-PL"/>
        </w:rPr>
        <w:t xml:space="preserve"> nie.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II.1.7) Czy dopuszcza się złożenie oferty wariantowej:</w:t>
      </w:r>
      <w:r w:rsidRPr="00C50531">
        <w:rPr>
          <w:rFonts w:ascii="Garamond" w:hAnsi="Garamond" w:cs="Garamond"/>
          <w:sz w:val="24"/>
          <w:szCs w:val="24"/>
          <w:lang w:eastAsia="pl-PL"/>
        </w:rPr>
        <w:t xml:space="preserve"> nie.</w:t>
      </w:r>
    </w:p>
    <w:p w:rsidR="00C74ADC" w:rsidRPr="00C50531" w:rsidRDefault="00C74ADC" w:rsidP="00C50531">
      <w:pPr>
        <w:spacing w:after="0" w:line="240" w:lineRule="auto"/>
        <w:rPr>
          <w:rFonts w:ascii="Garamond" w:hAnsi="Garamond" w:cs="Garamond"/>
          <w:sz w:val="24"/>
          <w:szCs w:val="24"/>
          <w:lang w:eastAsia="pl-PL"/>
        </w:rPr>
      </w:pP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II.2) CZAS TRWANIA ZAMÓWIENIA LUB TERMIN WYKONANIA:</w:t>
      </w:r>
      <w:r w:rsidRPr="00C50531">
        <w:rPr>
          <w:rFonts w:ascii="Garamond" w:hAnsi="Garamond" w:cs="Garamond"/>
          <w:sz w:val="24"/>
          <w:szCs w:val="24"/>
          <w:lang w:eastAsia="pl-PL"/>
        </w:rPr>
        <w:t xml:space="preserve"> Zakończenie: 14.09.2012.</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SEKCJA III: INFORMACJE O CHARAKTERZE PRAWNYM, EKONOMICZNYM, FINANSOWYM I TECHNICZNYM</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III.1) WADIUM</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Informacja na temat wadium:</w:t>
      </w:r>
      <w:r w:rsidRPr="00C50531">
        <w:rPr>
          <w:rFonts w:ascii="Garamond" w:hAnsi="Garamond" w:cs="Garamond"/>
          <w:sz w:val="24"/>
          <w:szCs w:val="24"/>
          <w:lang w:eastAsia="pl-PL"/>
        </w:rPr>
        <w:t xml:space="preserve"> 1. Wysokość wadium. Każdy Wykonawca zobowiązany jest zabezpieczyć swą Ofertę wadium w wysokości: 2. 000,00 zł (słownie: dwa tysiace złotych 00/100). 2. Forma wadium. 2.1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(tekst jedn. Dz. U. 2007 r. Nr 42 poz. 275). 2.2 W przypadku składania przez Wykonawcę wadium w formie gwarancji lub poręczenia, dokument powinien być sporządzony zgodnie z obowiązującym prawem i winien zawierać następujące elementy: a) nazwę dającego zlecenie (Wykonawcy),beneficjenta gwarancji/poręczenia (Zamawiającego), gwaranta/poręczyciela (instytucji udzielających gwarancji/poręczenia) oraz wskazanie ich siedzib, b) określenie wierzytelności, która ma być zabezpieczona gwarancją/poręczeniem, c) kwotę gwarancji poręczenia, d) termin ważności gwarancji poręczenia, e) zobowiązanie gwaranta poręczyciela do: zapłacenia kwoty gwarancji poręczenia na pierwsze pisemne żądanie Zamawiającego zawierające oświadczenie, iż Wykonawca, którego Ofertę wybrano: - odmówił podpisania umowy na warunkach określonych we ofercie, lub - nie wniósł zabezpieczenia należytego wykonania umowy, lub - zawarcie umowy stało się niemożliwe z przyczyn leżących po stronie Wykonawcy; - w odpowiedzi na wezwanie Zamawiającego, o którym mowa w art. 26 ust. 3 nie złożył wymaganych dokumentów lub oświadczeń, pełnomocnictw, chyba że udowodni, że wynika to z przyczyn nie leżących po jego stronie. f) gwarancja/poręczenie winno być nieodwołalne i bezwarunkowe; g) gwarancja/poręczenie musi być wykonalne na terytorium Rzeczpospolitej Polskiej. h) wszelkie spory dotyczące gwarancji/poręczenia podlegają rozstrzygnięciu zgodnie z prawem Rzeczpospolitej Polskiej i podlegają kompetencji sądu właściwego dla siedziby Zamawiającego. 3. Miejsce i sposób wniesienia wadium. 3.1 Wadium w formach innych niż pieniądz, musi być wystawione na: Gminę Ząbkowice Śląskie, 57-200 Ząbkowice Śląskie, ul. 1 Maja 15. Wadium wnoszone w innych formach niż pieniądz , należy złożyć w formie oryginału lub kopii poświadczonej za zgodność z oryginałem do oferty. W przypadku wadium w formie innej niż pieniądzu, niedopuszczalnym jest aby dokument wadialny zawierał jakiekolwiek zapisy ograniczające zakres odpowiedzialności gwaranta. 3.2 Wadium w formie pieniądza musi być wniesione przelewem - na rachunek Zamawiającego: w BS Ząbkowice Śląskie nr 04 9533 0004 2001 0009 8645 0005 z dopiskiem: wadium Wykonawca Remont budynku Urzędu Miejskiego przy ul. 1 Maja w Ząbkowicach Śląskich wraz z dociepleniem. O uznaniu przez Zamawiającego, że wadium w pieniądzu wniesiono w wymaganym terminie decyduje data wpływu środków na rachunek Zamawiającego. Do Oferty należy dołączyć kopię polecenia przelewu lub jego kserokopię potwierdzoną za zgodność z oryginałem - przez osoby upoważnione do reprezentowania Wykonawcy. W wymienionym przypadku dołączenie do Oferty kopii polecenia przelewu wystawionego przez Wykonawcę jest warunkiem nie wystarczającym do stwierdzenia przez Zamawiającego terminowego wniesienia wadium przez Wykonawcę. 4. Inne wymagania dotyczące wnoszenia wadium. Złożone poręczenie bankowe, gwarancja bankowa, gwarancja ubezpieczeniowa i poręczenie udzielone przez podmioty, o których mowa w ustawie o utworzeniu Polskiej Agencji Rozwoju Przedsiębiorczości poręczenie bankowe lub gwarancja bankowa - musi zawierać zobowiązanie, zgodne z art. 46 ust. 4a i 5 ustawy Prawo zamówień publicznych. 5. Utrata wadium. Zamawiający zatrzymuje wadium wraz z odsetkami, jeżeli Wykonawca, którego oferta została wybrana: a) w odpowiedzi na wezwanie, o którym mowa w art. 26 ust.3. nie złożył dokumentów lub oświadczeń, o których mowa w art. 25.ust.1 lub pełnomocnictw, chyba ze udowodni że wynika to z przyczyn nieleżących po jego stronie ,z zastrzeżeniem art. 46 ust. 4 a) b) odmówił podpisania umowy w sprawie zamówienia publicznego na warunkach określonych w ofercie; c) zawarcie umowy w sprawie zamówienia publicznego stało się niemożliwe z przyczyn leżących po stronie Wykonawcy. 6. Zwrot wadium. Zamawiający zwróci niezwłocznie wadium według zasad określonych w art. 46 u.p.z.p..</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III.2) ZALICZKI</w:t>
      </w:r>
    </w:p>
    <w:p w:rsidR="00C74ADC" w:rsidRPr="00C50531" w:rsidRDefault="00C74ADC" w:rsidP="00C50531">
      <w:pPr>
        <w:numPr>
          <w:ilvl w:val="0"/>
          <w:numId w:val="2"/>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Czy przewiduje się udzielenie zaliczek na poczet wykonania zamówienia:</w:t>
      </w:r>
      <w:r w:rsidRPr="00C50531">
        <w:rPr>
          <w:rFonts w:ascii="Garamond" w:hAnsi="Garamond" w:cs="Garamond"/>
          <w:sz w:val="24"/>
          <w:szCs w:val="24"/>
          <w:lang w:eastAsia="pl-PL"/>
        </w:rPr>
        <w:t xml:space="preserve"> nie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III.3) WARUNKI UDZIAŁU W POSTĘPOWANIU ORAZ OPIS SPOSOBU DOKONYWANIA OCENY SPEŁNIANIA TYCH WARUNKÓW</w:t>
      </w:r>
    </w:p>
    <w:p w:rsidR="00C74ADC" w:rsidRPr="00C50531" w:rsidRDefault="00C74ADC" w:rsidP="00C50531">
      <w:pPr>
        <w:numPr>
          <w:ilvl w:val="0"/>
          <w:numId w:val="3"/>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 3.1) Uprawnienia do wykonywania określonej działalności lub czynności, jeżeli przepisy prawa nakładają obowiązek ich posiadania</w:t>
      </w:r>
    </w:p>
    <w:p w:rsidR="00C74ADC" w:rsidRPr="00C50531" w:rsidRDefault="00C74ADC" w:rsidP="00C50531">
      <w:pPr>
        <w:spacing w:before="100" w:beforeAutospacing="1" w:after="100" w:afterAutospacing="1" w:line="240" w:lineRule="auto"/>
        <w:ind w:left="720"/>
        <w:rPr>
          <w:rFonts w:ascii="Garamond" w:hAnsi="Garamond" w:cs="Garamond"/>
          <w:sz w:val="24"/>
          <w:szCs w:val="24"/>
          <w:lang w:eastAsia="pl-PL"/>
        </w:rPr>
      </w:pPr>
      <w:r w:rsidRPr="00C50531">
        <w:rPr>
          <w:rFonts w:ascii="Garamond" w:hAnsi="Garamond" w:cs="Garamond"/>
          <w:b/>
          <w:bCs/>
          <w:sz w:val="24"/>
          <w:szCs w:val="24"/>
          <w:lang w:eastAsia="pl-PL"/>
        </w:rPr>
        <w:t>Opis sposobu dokonywania oceny spełniania tego warunku</w:t>
      </w:r>
    </w:p>
    <w:p w:rsidR="00C74ADC" w:rsidRPr="00C50531" w:rsidRDefault="00C74ADC" w:rsidP="00C50531">
      <w:pPr>
        <w:numPr>
          <w:ilvl w:val="1"/>
          <w:numId w:val="3"/>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Zamawiający nie precyzuje w tym zakresie żadnych wymagań. W celu wykazania spełnienia przez Wykonawcę warunku Zamawiający żąda załączenia do oferty oświadczenia Wykonawcy o spełnieniu warunków udziału w postępowaniu, o których mowa w art. 22 ust. 1 pkt 1-4 ustawy Pzp. - załącznik nr 2 do oferty. Ocena spełnienia przez Wykonawców warunków udziału w postępowaniu będzie dokonana na podstawie wymaganego oświadczenia, według formuły: spełnia/nie spełnia.</w:t>
      </w:r>
    </w:p>
    <w:p w:rsidR="00C74ADC" w:rsidRPr="00C50531" w:rsidRDefault="00C74ADC" w:rsidP="00C50531">
      <w:pPr>
        <w:numPr>
          <w:ilvl w:val="0"/>
          <w:numId w:val="3"/>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III.3.2) Wiedza i doświadczenie</w:t>
      </w:r>
    </w:p>
    <w:p w:rsidR="00C74ADC" w:rsidRPr="00C50531" w:rsidRDefault="00C74ADC" w:rsidP="00C50531">
      <w:pPr>
        <w:spacing w:before="100" w:beforeAutospacing="1" w:after="100" w:afterAutospacing="1" w:line="240" w:lineRule="auto"/>
        <w:ind w:left="720"/>
        <w:rPr>
          <w:rFonts w:ascii="Garamond" w:hAnsi="Garamond" w:cs="Garamond"/>
          <w:sz w:val="24"/>
          <w:szCs w:val="24"/>
          <w:lang w:eastAsia="pl-PL"/>
        </w:rPr>
      </w:pPr>
      <w:r w:rsidRPr="00C50531">
        <w:rPr>
          <w:rFonts w:ascii="Garamond" w:hAnsi="Garamond" w:cs="Garamond"/>
          <w:b/>
          <w:bCs/>
          <w:sz w:val="24"/>
          <w:szCs w:val="24"/>
          <w:lang w:eastAsia="pl-PL"/>
        </w:rPr>
        <w:t>Opis sposobu dokonywania oceny spełniania tego warunku</w:t>
      </w:r>
    </w:p>
    <w:p w:rsidR="00C74ADC" w:rsidRPr="00C50531" w:rsidRDefault="00C74ADC" w:rsidP="00C50531">
      <w:pPr>
        <w:numPr>
          <w:ilvl w:val="1"/>
          <w:numId w:val="3"/>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Wykonawca musi wykazać się wiedzą i doświadczeniem, w wykonaniu w okresie ostatnich 5 lat przed upływem terminu składania ofert, a jeżeli okres prowadzenia działalności jest krótszy, to w tym okresie robót budowlanych w zakresie wymiany pokrycia dachowego w technologii styropapa na minimum jednym obiekcie wraz z załączeniem dokumentu potwierdzającego, że roboty zostały wykonane zgodnie z zasadami sztuki budowlanej i prawidłowo ukończone (referencje, protokoły odbioru) wg załącznika nr 3 Minimalna wartość robót wykonanych na obiekcie - 80. 000 zł brutto. Ocena spełnienia przez Wykonawców warunków udziału w postępowaniu będzie dokonana na podstawie wymaganego oświadczenia, według formuły: spełnia/nie spełnia.</w:t>
      </w:r>
    </w:p>
    <w:p w:rsidR="00C74ADC" w:rsidRPr="00C50531" w:rsidRDefault="00C74ADC" w:rsidP="00C50531">
      <w:pPr>
        <w:numPr>
          <w:ilvl w:val="0"/>
          <w:numId w:val="3"/>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III.3.4) Osoby zdolne do wykonania zamówienia</w:t>
      </w:r>
    </w:p>
    <w:p w:rsidR="00C74ADC" w:rsidRPr="00C50531" w:rsidRDefault="00C74ADC" w:rsidP="00C50531">
      <w:pPr>
        <w:spacing w:before="100" w:beforeAutospacing="1" w:after="100" w:afterAutospacing="1" w:line="240" w:lineRule="auto"/>
        <w:ind w:left="720"/>
        <w:rPr>
          <w:rFonts w:ascii="Garamond" w:hAnsi="Garamond" w:cs="Garamond"/>
          <w:sz w:val="24"/>
          <w:szCs w:val="24"/>
          <w:lang w:eastAsia="pl-PL"/>
        </w:rPr>
      </w:pPr>
      <w:r w:rsidRPr="00C50531">
        <w:rPr>
          <w:rFonts w:ascii="Garamond" w:hAnsi="Garamond" w:cs="Garamond"/>
          <w:b/>
          <w:bCs/>
          <w:sz w:val="24"/>
          <w:szCs w:val="24"/>
          <w:lang w:eastAsia="pl-PL"/>
        </w:rPr>
        <w:t>Opis sposobu dokonywania oceny spełniania tego warunku</w:t>
      </w:r>
    </w:p>
    <w:p w:rsidR="00C74ADC" w:rsidRPr="00C50531" w:rsidRDefault="00C74ADC" w:rsidP="00C50531">
      <w:pPr>
        <w:numPr>
          <w:ilvl w:val="1"/>
          <w:numId w:val="3"/>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Wykonawca musi wykazać się osobami, które będą uczestniczyć w wykonywaniu zamówienia, legitymującymi się doświadczeniem odpowiednim do funkcji, jakie zostaną im powierzone. Wykonawca przedstawi wraz z ofertą wg załącznika nr 4 osoby, na funkcje wymienione poniżej, które spełniają poniższe wymagania : Kierownik budowy - 1 etat- kierownik budowy posiadający uprawnienia budowlane do kierowania robotami w specjalności konstrukcyjno-budowlanej. Wykonawca oświadczy, że osoba która będzie uczestniczyć w wykonaniu zamówienia tj. kierownik budowy posiada wymagane uprawnienia, jeżeli ustawy nakładają obowiązek posiadania takich uprawnień. Ocena spełnienia przez Wykonawców warunków udziału w postępowaniu będzie dokonana na podstawie wymaganego oświadczenia, według formuły: spełnia/nie spełnia.</w:t>
      </w:r>
    </w:p>
    <w:p w:rsidR="00C74ADC" w:rsidRPr="00C50531" w:rsidRDefault="00C74ADC" w:rsidP="00C50531">
      <w:pPr>
        <w:numPr>
          <w:ilvl w:val="0"/>
          <w:numId w:val="3"/>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III.3.5) Sytuacja ekonomiczna i finansowa</w:t>
      </w:r>
    </w:p>
    <w:p w:rsidR="00C74ADC" w:rsidRPr="00C50531" w:rsidRDefault="00C74ADC" w:rsidP="00C50531">
      <w:pPr>
        <w:spacing w:before="100" w:beforeAutospacing="1" w:after="100" w:afterAutospacing="1" w:line="240" w:lineRule="auto"/>
        <w:ind w:left="720"/>
        <w:rPr>
          <w:rFonts w:ascii="Garamond" w:hAnsi="Garamond" w:cs="Garamond"/>
          <w:sz w:val="24"/>
          <w:szCs w:val="24"/>
          <w:lang w:eastAsia="pl-PL"/>
        </w:rPr>
      </w:pPr>
      <w:r w:rsidRPr="00C50531">
        <w:rPr>
          <w:rFonts w:ascii="Garamond" w:hAnsi="Garamond" w:cs="Garamond"/>
          <w:b/>
          <w:bCs/>
          <w:sz w:val="24"/>
          <w:szCs w:val="24"/>
          <w:lang w:eastAsia="pl-PL"/>
        </w:rPr>
        <w:t>Opis sposobu dokonywania oceny spełniania tego warunku</w:t>
      </w:r>
    </w:p>
    <w:p w:rsidR="00C74ADC" w:rsidRPr="00C50531" w:rsidRDefault="00C74ADC" w:rsidP="00C50531">
      <w:pPr>
        <w:numPr>
          <w:ilvl w:val="1"/>
          <w:numId w:val="3"/>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W celu potwierdzenia spełnienia niniejszych warunków Wykonawcy zobowiązani są przedłożyć: Opłacona polisa, a w przypadku jej braku inny dokument potwierdzający, że Wykonawca jest ubezpieczony od odpowiedzialności cywilnej w zakresie prowadzonej działalności wykonywania robót budowlanych o wartości nie mniejszej niż 100.000,00 zł; Ocena spełnienia przez Wykonawców warunków udziału w postępowaniu będzie dokonana na podstawie wymaganego oświadczenia, według formuły: spełnia/nie spełnia.</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74ADC" w:rsidRPr="00C50531" w:rsidRDefault="00C74ADC" w:rsidP="00C50531">
      <w:pPr>
        <w:numPr>
          <w:ilvl w:val="0"/>
          <w:numId w:val="4"/>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III.4.1) W zakresie wykazania spełniania przez wykonawcę warunków, o których mowa w art. 22 ust. 1 ustawy, oprócz oświadczenia o spełnieniu warunków udziału w postępowaniu, należy przedłożyć:</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oświadczenie, że osoby, które będą uczestniczyć w wykonywaniu zamówienia, posiadają wymagane uprawnienia, jeżeli ustawy nakładają obowiązek posiadania takich uprawnień</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C74ADC" w:rsidRPr="00C50531" w:rsidRDefault="00C74ADC" w:rsidP="00C50531">
      <w:pPr>
        <w:numPr>
          <w:ilvl w:val="0"/>
          <w:numId w:val="4"/>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III.4.2) W zakresie potwierdzenia niepodlegania wykluczeniu na podstawie art. 24 ust. 1 ustawy, należy przedłożyć:</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oświadczenie o braku podstaw do wykluczenia</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w:t>
      </w:r>
    </w:p>
    <w:p w:rsidR="00C74ADC" w:rsidRPr="00C50531" w:rsidRDefault="00C74ADC" w:rsidP="00C50531">
      <w:pPr>
        <w:numPr>
          <w:ilvl w:val="0"/>
          <w:numId w:val="4"/>
        </w:num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III.4.3) Dokumenty podmiotów zagranicznych</w:t>
      </w:r>
    </w:p>
    <w:p w:rsidR="00C74ADC" w:rsidRPr="00C50531" w:rsidRDefault="00C74ADC" w:rsidP="00C50531">
      <w:pPr>
        <w:spacing w:before="100" w:beforeAutospacing="1" w:after="100" w:afterAutospacing="1" w:line="240" w:lineRule="auto"/>
        <w:ind w:left="720"/>
        <w:rPr>
          <w:rFonts w:ascii="Garamond" w:hAnsi="Garamond" w:cs="Garamond"/>
          <w:sz w:val="24"/>
          <w:szCs w:val="24"/>
          <w:lang w:eastAsia="pl-PL"/>
        </w:rPr>
      </w:pPr>
      <w:r w:rsidRPr="00C50531">
        <w:rPr>
          <w:rFonts w:ascii="Garamond" w:hAnsi="Garamond" w:cs="Garamond"/>
          <w:sz w:val="24"/>
          <w:szCs w:val="24"/>
          <w:lang w:eastAsia="pl-PL"/>
        </w:rPr>
        <w:t>Jeżeli wykonawca ma siedzibę lub miejsce zamieszkania poza terytorium Rzeczypospolitej Polskiej, przedkłada:</w:t>
      </w:r>
    </w:p>
    <w:p w:rsidR="00C74ADC" w:rsidRPr="00C50531" w:rsidRDefault="00C74ADC" w:rsidP="00C50531">
      <w:pPr>
        <w:spacing w:before="100" w:beforeAutospacing="1" w:after="100" w:afterAutospacing="1" w:line="240" w:lineRule="auto"/>
        <w:ind w:left="720"/>
        <w:rPr>
          <w:rFonts w:ascii="Garamond" w:hAnsi="Garamond" w:cs="Garamond"/>
          <w:sz w:val="24"/>
          <w:szCs w:val="24"/>
          <w:lang w:eastAsia="pl-PL"/>
        </w:rPr>
      </w:pPr>
      <w:r w:rsidRPr="00C50531">
        <w:rPr>
          <w:rFonts w:ascii="Garamond" w:hAnsi="Garamond" w:cs="Garamond"/>
          <w:sz w:val="24"/>
          <w:szCs w:val="24"/>
          <w:lang w:eastAsia="pl-PL"/>
        </w:rPr>
        <w:t>III.4.3.1) dokument wystawiony w kraju, w którym ma siedzibę lub miejsce zamieszkania potwierdzający, że:</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74ADC" w:rsidRPr="00C50531" w:rsidRDefault="00C74ADC" w:rsidP="00C50531">
      <w:pPr>
        <w:numPr>
          <w:ilvl w:val="1"/>
          <w:numId w:val="4"/>
        </w:numPr>
        <w:spacing w:before="100" w:beforeAutospacing="1" w:after="180" w:line="240" w:lineRule="auto"/>
        <w:ind w:right="300"/>
        <w:jc w:val="both"/>
        <w:rPr>
          <w:rFonts w:ascii="Garamond" w:hAnsi="Garamond" w:cs="Garamond"/>
          <w:sz w:val="24"/>
          <w:szCs w:val="24"/>
          <w:lang w:eastAsia="pl-PL"/>
        </w:rPr>
      </w:pPr>
      <w:r w:rsidRPr="00C50531">
        <w:rPr>
          <w:rFonts w:ascii="Garamond" w:hAnsi="Garamond" w:cs="Garamond"/>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74ADC" w:rsidRPr="00C50531" w:rsidRDefault="00C74ADC" w:rsidP="00C50531">
      <w:pPr>
        <w:numPr>
          <w:ilvl w:val="0"/>
          <w:numId w:val="4"/>
        </w:numPr>
        <w:spacing w:before="100" w:beforeAutospacing="1" w:after="100" w:afterAutospacing="1" w:line="240" w:lineRule="auto"/>
        <w:ind w:right="300"/>
        <w:rPr>
          <w:rFonts w:ascii="Garamond" w:hAnsi="Garamond" w:cs="Garamond"/>
          <w:sz w:val="24"/>
          <w:szCs w:val="24"/>
          <w:lang w:eastAsia="pl-PL"/>
        </w:rPr>
      </w:pPr>
      <w:r w:rsidRPr="00C50531">
        <w:rPr>
          <w:rFonts w:ascii="Garamond" w:hAnsi="Garamond" w:cs="Garamond"/>
          <w:sz w:val="24"/>
          <w:szCs w:val="24"/>
          <w:lang w:eastAsia="pl-PL"/>
        </w:rPr>
        <w:t>III.4.3.2)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III.6) INNE DOKUMENTY</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Inne dokumenty niewymienione w pkt III.4) albo w pkt III.5)</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a) Pełnomocnictwa w przypadku składania oferty wspólnej. b) Pełnomocnictwo w przypadku gdy ofertę podpisuje osoba nie wyznaczona w dokumentach do reprezentowania wykonawcy. c) Dowód wniesienia wadium. d) Parafowany projekt umowy wg wzoru - załącznik nr 8. e) Kosztorys ofertowy uproszczony wraz z czynnikami cenotwórczymi ( R-g, Kp, K-z, Zysk).</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 xml:space="preserve">III.7) Czy ogranicza się możliwość ubiegania się o zamówienie publiczne tylko dla wykonawców, u których ponad 50 % pracowników stanowią osoby niepełnosprawne: </w:t>
      </w:r>
      <w:r w:rsidRPr="00C50531">
        <w:rPr>
          <w:rFonts w:ascii="Garamond" w:hAnsi="Garamond" w:cs="Garamond"/>
          <w:sz w:val="24"/>
          <w:szCs w:val="24"/>
          <w:lang w:eastAsia="pl-PL"/>
        </w:rPr>
        <w:t>nie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SEKCJA IV: PROCEDURA</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IV.1) TRYB UDZIELENIA ZAMÓWIENIA</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IV.1.1) Tryb udzielenia zamówienia:</w:t>
      </w:r>
      <w:r w:rsidRPr="00C50531">
        <w:rPr>
          <w:rFonts w:ascii="Garamond" w:hAnsi="Garamond" w:cs="Garamond"/>
          <w:sz w:val="24"/>
          <w:szCs w:val="24"/>
          <w:lang w:eastAsia="pl-PL"/>
        </w:rPr>
        <w:t xml:space="preserve"> przetarg nieograniczony.</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IV.2) KRYTERIA OCENY OFERT</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 xml:space="preserve">IV.2.1) Kryteria oceny ofert: </w:t>
      </w:r>
      <w:r w:rsidRPr="00C50531">
        <w:rPr>
          <w:rFonts w:ascii="Garamond" w:hAnsi="Garamond" w:cs="Garamond"/>
          <w:sz w:val="24"/>
          <w:szCs w:val="24"/>
          <w:lang w:eastAsia="pl-PL"/>
        </w:rPr>
        <w:t>najniższa cena.</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IV.2.2) Czy przeprowadzona będzie aukcja elektroniczna:</w:t>
      </w:r>
      <w:r w:rsidRPr="00C50531">
        <w:rPr>
          <w:rFonts w:ascii="Garamond" w:hAnsi="Garamond" w:cs="Garamond"/>
          <w:sz w:val="24"/>
          <w:szCs w:val="24"/>
          <w:lang w:eastAsia="pl-PL"/>
        </w:rPr>
        <w:t xml:space="preserve"> nie.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IV.3) ZMIANA UMOWY</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 xml:space="preserve">Czy przewiduje się istotne zmiany postanowień zawartej umowy w stosunku do treści oferty, na podstawie której dokonano wyboru wykonawcy: </w:t>
      </w:r>
      <w:r w:rsidRPr="00C50531">
        <w:rPr>
          <w:rFonts w:ascii="Garamond" w:hAnsi="Garamond" w:cs="Garamond"/>
          <w:sz w:val="24"/>
          <w:szCs w:val="24"/>
          <w:lang w:eastAsia="pl-PL"/>
        </w:rPr>
        <w:t>tak</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Dopuszczalne zmiany postanowień umowy oraz określenie warunków zmian</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sz w:val="24"/>
          <w:szCs w:val="24"/>
          <w:lang w:eastAsia="pl-PL"/>
        </w:rPr>
        <w:t>a) brakiem możliwości prowadzenia robót na skutek obiektywnych warunków klimatycznych lub atmosferycznych oraz działaniem siły wyższej w rozumieniu przepisów Kodeksu cywilnego b) nieterminowym, z przyczyn niezależnych od Wykonawcy, przekazania przez Zamawiającego terenu budowy Wykonawcy c) wstrzymaniem prac budowlanych przez właściwy organ z przyczyn niezawinionych przez Wykonawcę d) opóźnieniem związanym z uzyskiwaniem przez Wykonawcę niezbędnych w myśl ustawy Prawo budowlane dokumentów e) innymi okolicznościami niepowstałymi z winy Wykonawcy f) koniecznością wykonania zamówień dodatkowych.</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IV.4) INFORMACJE ADMINISTRACYJNE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IV.4.1)</w:t>
      </w:r>
      <w:r w:rsidRPr="00C50531">
        <w:rPr>
          <w:rFonts w:ascii="Garamond" w:hAnsi="Garamond" w:cs="Garamond"/>
          <w:sz w:val="24"/>
          <w:szCs w:val="24"/>
          <w:lang w:eastAsia="pl-PL"/>
        </w:rPr>
        <w:t> </w:t>
      </w:r>
      <w:r w:rsidRPr="00C50531">
        <w:rPr>
          <w:rFonts w:ascii="Garamond" w:hAnsi="Garamond" w:cs="Garamond"/>
          <w:b/>
          <w:bCs/>
          <w:sz w:val="24"/>
          <w:szCs w:val="24"/>
          <w:lang w:eastAsia="pl-PL"/>
        </w:rPr>
        <w:t>Adres strony internetowej, na której jest dostępna specyfikacja istotnych warunków zamówienia:</w:t>
      </w:r>
      <w:r w:rsidRPr="00C50531">
        <w:rPr>
          <w:rFonts w:ascii="Garamond" w:hAnsi="Garamond" w:cs="Garamond"/>
          <w:sz w:val="24"/>
          <w:szCs w:val="24"/>
          <w:lang w:eastAsia="pl-PL"/>
        </w:rPr>
        <w:t xml:space="preserve"> www.zabkowiceslaskie.pl</w:t>
      </w:r>
      <w:r w:rsidRPr="00C50531">
        <w:rPr>
          <w:rFonts w:ascii="Garamond" w:hAnsi="Garamond" w:cs="Garamond"/>
          <w:sz w:val="24"/>
          <w:szCs w:val="24"/>
          <w:lang w:eastAsia="pl-PL"/>
        </w:rPr>
        <w:br/>
      </w:r>
      <w:r w:rsidRPr="00C50531">
        <w:rPr>
          <w:rFonts w:ascii="Garamond" w:hAnsi="Garamond" w:cs="Garamond"/>
          <w:b/>
          <w:bCs/>
          <w:sz w:val="24"/>
          <w:szCs w:val="24"/>
          <w:lang w:eastAsia="pl-PL"/>
        </w:rPr>
        <w:t>Specyfikację istotnych warunków zamówienia można uzyskać pod adresem:</w:t>
      </w:r>
      <w:r w:rsidRPr="00C50531">
        <w:rPr>
          <w:rFonts w:ascii="Garamond" w:hAnsi="Garamond" w:cs="Garamond"/>
          <w:sz w:val="24"/>
          <w:szCs w:val="24"/>
          <w:lang w:eastAsia="pl-PL"/>
        </w:rPr>
        <w:t xml:space="preserve"> Urząd Miejski ul. 1 Maja 15 57-200 Ząbkowice Śląskie.</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IV.4.4) Termin składania wniosków o dopuszczenie do udziału w postępowaniu lub ofert:</w:t>
      </w:r>
      <w:r w:rsidRPr="00C50531">
        <w:rPr>
          <w:rFonts w:ascii="Garamond" w:hAnsi="Garamond" w:cs="Garamond"/>
          <w:sz w:val="24"/>
          <w:szCs w:val="24"/>
          <w:lang w:eastAsia="pl-PL"/>
        </w:rPr>
        <w:t xml:space="preserve"> 06.07.2012 godzina 10:00, miejsce: Urząd Miejski w Ząbkowicach Śląskich, 57-200 Ząbkowice Śląskie, ul. 1 Maja 15, BOI parter.</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IV.4.5) Termin związania ofertą:</w:t>
      </w:r>
      <w:r w:rsidRPr="00C50531">
        <w:rPr>
          <w:rFonts w:ascii="Garamond" w:hAnsi="Garamond" w:cs="Garamond"/>
          <w:sz w:val="24"/>
          <w:szCs w:val="24"/>
          <w:lang w:eastAsia="pl-PL"/>
        </w:rPr>
        <w:t xml:space="preserve"> okres w dniach: 30 (od ostatecznego terminu składania ofert).</w:t>
      </w:r>
    </w:p>
    <w:p w:rsidR="00C74ADC" w:rsidRPr="00C50531" w:rsidRDefault="00C74ADC" w:rsidP="00C50531">
      <w:pPr>
        <w:spacing w:before="100" w:beforeAutospacing="1" w:after="100" w:afterAutospacing="1" w:line="240" w:lineRule="auto"/>
        <w:rPr>
          <w:rFonts w:ascii="Garamond" w:hAnsi="Garamond" w:cs="Garamond"/>
          <w:sz w:val="24"/>
          <w:szCs w:val="24"/>
          <w:lang w:eastAsia="pl-PL"/>
        </w:rPr>
      </w:pPr>
      <w:r w:rsidRPr="00C50531">
        <w:rPr>
          <w:rFonts w:ascii="Garamond" w:hAnsi="Garamond" w:cs="Garamond"/>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50531">
        <w:rPr>
          <w:rFonts w:ascii="Garamond" w:hAnsi="Garamond" w:cs="Garamond"/>
          <w:sz w:val="24"/>
          <w:szCs w:val="24"/>
          <w:lang w:eastAsia="pl-PL"/>
        </w:rPr>
        <w:t>nie</w:t>
      </w:r>
    </w:p>
    <w:p w:rsidR="00C74ADC" w:rsidRPr="00C50531" w:rsidRDefault="00C74ADC" w:rsidP="00C50531">
      <w:pPr>
        <w:spacing w:after="0" w:line="240" w:lineRule="auto"/>
        <w:rPr>
          <w:rFonts w:ascii="Garamond" w:hAnsi="Garamond" w:cs="Garamond"/>
          <w:sz w:val="24"/>
          <w:szCs w:val="24"/>
          <w:lang w:eastAsia="pl-PL"/>
        </w:rPr>
      </w:pPr>
    </w:p>
    <w:p w:rsidR="00C74ADC" w:rsidRPr="00C50531" w:rsidRDefault="00C74ADC">
      <w:pPr>
        <w:rPr>
          <w:rFonts w:ascii="Garamond" w:hAnsi="Garamond" w:cs="Garamond"/>
          <w:sz w:val="24"/>
          <w:szCs w:val="24"/>
        </w:rPr>
      </w:pPr>
    </w:p>
    <w:sectPr w:rsidR="00C74ADC" w:rsidRPr="00C50531" w:rsidSect="00C64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7BD"/>
    <w:multiLevelType w:val="multilevel"/>
    <w:tmpl w:val="FB3A6B3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F2A3619"/>
    <w:multiLevelType w:val="multilevel"/>
    <w:tmpl w:val="10FCE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77C4438"/>
    <w:multiLevelType w:val="multilevel"/>
    <w:tmpl w:val="AA201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14D792B"/>
    <w:multiLevelType w:val="multilevel"/>
    <w:tmpl w:val="755CED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531"/>
    <w:rsid w:val="00417A5C"/>
    <w:rsid w:val="0072106E"/>
    <w:rsid w:val="007838FC"/>
    <w:rsid w:val="00863B7D"/>
    <w:rsid w:val="009B74FD"/>
    <w:rsid w:val="00C50531"/>
    <w:rsid w:val="00C643B8"/>
    <w:rsid w:val="00C74ADC"/>
    <w:rsid w:val="00D82D55"/>
    <w:rsid w:val="00DA08EB"/>
    <w:rsid w:val="00F734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B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
    <w:name w:val="text2"/>
    <w:basedOn w:val="DefaultParagraphFont"/>
    <w:uiPriority w:val="99"/>
    <w:rsid w:val="00C50531"/>
  </w:style>
  <w:style w:type="character" w:styleId="Hyperlink">
    <w:name w:val="Hyperlink"/>
    <w:basedOn w:val="DefaultParagraphFont"/>
    <w:uiPriority w:val="99"/>
    <w:semiHidden/>
    <w:rsid w:val="00C50531"/>
    <w:rPr>
      <w:color w:val="0000FF"/>
      <w:u w:val="single"/>
    </w:rPr>
  </w:style>
  <w:style w:type="paragraph" w:styleId="NormalWeb">
    <w:name w:val="Normal (Web)"/>
    <w:basedOn w:val="Normal"/>
    <w:uiPriority w:val="99"/>
    <w:semiHidden/>
    <w:rsid w:val="00C505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
    <w:uiPriority w:val="99"/>
    <w:rsid w:val="00C505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
    <w:uiPriority w:val="99"/>
    <w:rsid w:val="00C505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
    <w:uiPriority w:val="99"/>
    <w:rsid w:val="00C505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
    <w:uiPriority w:val="99"/>
    <w:rsid w:val="00C505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efaultParagraphFont"/>
    <w:uiPriority w:val="99"/>
    <w:rsid w:val="00C50531"/>
  </w:style>
</w:styles>
</file>

<file path=word/webSettings.xml><?xml version="1.0" encoding="utf-8"?>
<w:webSettings xmlns:r="http://schemas.openxmlformats.org/officeDocument/2006/relationships" xmlns:w="http://schemas.openxmlformats.org/wordprocessingml/2006/main">
  <w:divs>
    <w:div w:id="1876847836">
      <w:marLeft w:val="0"/>
      <w:marRight w:val="0"/>
      <w:marTop w:val="0"/>
      <w:marBottom w:val="0"/>
      <w:divBdr>
        <w:top w:val="none" w:sz="0" w:space="0" w:color="auto"/>
        <w:left w:val="none" w:sz="0" w:space="0" w:color="auto"/>
        <w:bottom w:val="none" w:sz="0" w:space="0" w:color="auto"/>
        <w:right w:val="none" w:sz="0" w:space="0" w:color="auto"/>
      </w:divBdr>
      <w:divsChild>
        <w:div w:id="18768478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bkowicesla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2576</Words>
  <Characters>15459</Characters>
  <Application>Microsoft Office Outlook</Application>
  <DocSecurity>0</DocSecurity>
  <Lines>0</Lines>
  <Paragraphs>0</Paragraphs>
  <ScaleCrop>false</ScaleCrop>
  <Company>Ząbkowice Ślaskie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strony internetowej, na której Zamawiający udostępnia Specyfikację Istotnych Warunków Zamówienia:</dc:title>
  <dc:subject/>
  <dc:creator>Twoja nazwa użytkownika</dc:creator>
  <cp:keywords/>
  <dc:description/>
  <cp:lastModifiedBy>Urząd Miejski</cp:lastModifiedBy>
  <cp:revision>2</cp:revision>
  <cp:lastPrinted>2012-06-21T10:28:00Z</cp:lastPrinted>
  <dcterms:created xsi:type="dcterms:W3CDTF">2012-06-21T12:32:00Z</dcterms:created>
  <dcterms:modified xsi:type="dcterms:W3CDTF">2012-06-21T12:32:00Z</dcterms:modified>
</cp:coreProperties>
</file>